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ind w:left="0" w:firstLine="0"/>
        <w:jc w:val="left"/>
        <w:rPr>
          <w:rFonts w:ascii="Open Sans" w:cs="Open Sans" w:eastAsia="Open Sans" w:hAnsi="Open Sans"/>
          <w:highlight w:val="yellow"/>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209842</wp:posOffset>
            </wp:positionV>
            <wp:extent cx="2562225" cy="129540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562225" cy="1295400"/>
                    </a:xfrm>
                    <a:prstGeom prst="rect"/>
                    <a:ln/>
                  </pic:spPr>
                </pic:pic>
              </a:graphicData>
            </a:graphic>
          </wp:anchor>
        </w:drawing>
      </w:r>
    </w:p>
    <w:p w:rsidR="00000000" w:rsidDel="00000000" w:rsidP="00000000" w:rsidRDefault="00000000" w:rsidRPr="00000000" w14:paraId="00000002">
      <w:pPr>
        <w:pageBreakBefore w:val="0"/>
        <w:ind w:left="0" w:firstLine="0"/>
        <w:jc w:val="cente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003">
      <w:pPr>
        <w:pageBreakBefore w:val="0"/>
        <w:ind w:left="0" w:firstLine="0"/>
        <w:jc w:val="right"/>
        <w:rPr>
          <w:rFonts w:ascii="Open Sans" w:cs="Open Sans" w:eastAsia="Open Sans" w:hAnsi="Open Sans"/>
          <w:b w:val="1"/>
          <w:color w:val="db000c"/>
          <w:sz w:val="28"/>
          <w:szCs w:val="28"/>
        </w:rPr>
      </w:pPr>
      <w:r w:rsidDel="00000000" w:rsidR="00000000" w:rsidRPr="00000000">
        <w:rPr>
          <w:rFonts w:ascii="Open Sans" w:cs="Open Sans" w:eastAsia="Open Sans" w:hAnsi="Open Sans"/>
          <w:b w:val="1"/>
          <w:color w:val="db000c"/>
          <w:sz w:val="28"/>
          <w:szCs w:val="28"/>
          <w:rtl w:val="0"/>
        </w:rPr>
        <w:t xml:space="preserve">COMMUNIQUÉ DE PRESSE</w:t>
      </w:r>
    </w:p>
    <w:p w:rsidR="00000000" w:rsidDel="00000000" w:rsidP="00000000" w:rsidRDefault="00000000" w:rsidRPr="00000000" w14:paraId="00000004">
      <w:pPr>
        <w:pageBreakBefore w:val="0"/>
        <w:ind w:left="1440" w:firstLine="720"/>
        <w:jc w:val="right"/>
        <w:rPr>
          <w:rFonts w:ascii="Open Sans" w:cs="Open Sans" w:eastAsia="Open Sans" w:hAnsi="Open Sans"/>
          <w:b w:val="1"/>
          <w:color w:val="ff9900"/>
          <w:sz w:val="28"/>
          <w:szCs w:val="28"/>
          <w:highlight w:val="white"/>
        </w:rPr>
      </w:pPr>
      <w:r w:rsidDel="00000000" w:rsidR="00000000" w:rsidRPr="00000000">
        <w:rPr>
          <w:rFonts w:ascii="Open Sans" w:cs="Open Sans" w:eastAsia="Open Sans" w:hAnsi="Open Sans"/>
          <w:rtl w:val="0"/>
        </w:rPr>
        <w:t xml:space="preserve">        Saint-Priest, Janvier 2022</w:t>
      </w:r>
      <w:r w:rsidDel="00000000" w:rsidR="00000000" w:rsidRPr="00000000">
        <w:rPr>
          <w:rtl w:val="0"/>
        </w:rPr>
      </w:r>
    </w:p>
    <w:p w:rsidR="00000000" w:rsidDel="00000000" w:rsidP="00000000" w:rsidRDefault="00000000" w:rsidRPr="00000000" w14:paraId="00000005">
      <w:pPr>
        <w:pageBreakBefore w:val="0"/>
        <w:ind w:left="1440" w:firstLine="0"/>
        <w:jc w:val="left"/>
        <w:rPr>
          <w:rFonts w:ascii="Open Sans" w:cs="Open Sans" w:eastAsia="Open Sans" w:hAnsi="Open Sans"/>
          <w:b w:val="1"/>
          <w:i w:val="1"/>
          <w:color w:val="999999"/>
          <w:sz w:val="18"/>
          <w:szCs w:val="18"/>
          <w:highlight w:val="white"/>
          <w:u w:val="single"/>
        </w:rPr>
      </w:pPr>
      <w:r w:rsidDel="00000000" w:rsidR="00000000" w:rsidRPr="00000000">
        <w:rPr>
          <w:rtl w:val="0"/>
        </w:rPr>
      </w:r>
    </w:p>
    <w:p w:rsidR="00000000" w:rsidDel="00000000" w:rsidP="00000000" w:rsidRDefault="00000000" w:rsidRPr="00000000" w14:paraId="00000006">
      <w:pPr>
        <w:pageBreakBefore w:val="0"/>
        <w:ind w:left="1440" w:firstLine="0"/>
        <w:jc w:val="left"/>
        <w:rPr>
          <w:rFonts w:ascii="Open Sans" w:cs="Open Sans" w:eastAsia="Open Sans" w:hAnsi="Open Sans"/>
          <w:b w:val="1"/>
          <w:i w:val="1"/>
          <w:color w:val="999999"/>
          <w:sz w:val="18"/>
          <w:szCs w:val="18"/>
          <w:highlight w:val="white"/>
          <w:u w:val="single"/>
        </w:rPr>
      </w:pPr>
      <w:r w:rsidDel="00000000" w:rsidR="00000000" w:rsidRPr="00000000">
        <w:rPr>
          <w:rtl w:val="0"/>
        </w:rPr>
      </w:r>
    </w:p>
    <w:p w:rsidR="00000000" w:rsidDel="00000000" w:rsidP="00000000" w:rsidRDefault="00000000" w:rsidRPr="00000000" w14:paraId="00000007">
      <w:pPr>
        <w:pageBreakBefore w:val="0"/>
        <w:ind w:left="0" w:firstLine="0"/>
        <w:jc w:val="left"/>
        <w:rPr>
          <w:rFonts w:ascii="Open Sans" w:cs="Open Sans" w:eastAsia="Open Sans" w:hAnsi="Open Sans"/>
          <w:b w:val="1"/>
          <w:i w:val="1"/>
          <w:color w:val="999999"/>
          <w:sz w:val="18"/>
          <w:szCs w:val="18"/>
          <w:highlight w:val="white"/>
          <w:u w:val="single"/>
        </w:rPr>
      </w:pPr>
      <w:r w:rsidDel="00000000" w:rsidR="00000000" w:rsidRPr="00000000">
        <w:rPr>
          <w:rtl w:val="0"/>
        </w:rPr>
      </w:r>
    </w:p>
    <w:p w:rsidR="00000000" w:rsidDel="00000000" w:rsidP="00000000" w:rsidRDefault="00000000" w:rsidRPr="00000000" w14:paraId="00000008">
      <w:pPr>
        <w:pageBreakBefore w:val="0"/>
        <w:ind w:left="0" w:firstLine="0"/>
        <w:jc w:val="center"/>
        <w:rPr>
          <w:rFonts w:ascii="Open Sans" w:cs="Open Sans" w:eastAsia="Open Sans" w:hAnsi="Open Sans"/>
          <w:b w:val="1"/>
          <w:i w:val="1"/>
          <w:color w:val="999999"/>
          <w:sz w:val="18"/>
          <w:szCs w:val="18"/>
          <w:highlight w:val="white"/>
          <w:u w:val="single"/>
        </w:rPr>
      </w:pPr>
      <w:r w:rsidDel="00000000" w:rsidR="00000000" w:rsidRPr="00000000">
        <w:rPr>
          <w:rtl w:val="0"/>
        </w:rPr>
      </w:r>
    </w:p>
    <w:p w:rsidR="00000000" w:rsidDel="00000000" w:rsidP="00000000" w:rsidRDefault="00000000" w:rsidRPr="00000000" w14:paraId="00000009">
      <w:pPr>
        <w:pageBreakBefore w:val="0"/>
        <w:ind w:left="0" w:firstLine="0"/>
        <w:jc w:val="center"/>
        <w:rPr>
          <w:rFonts w:ascii="Open Sans" w:cs="Open Sans" w:eastAsia="Open Sans" w:hAnsi="Open Sans"/>
          <w:b w:val="1"/>
          <w:i w:val="1"/>
          <w:color w:val="999999"/>
          <w:sz w:val="18"/>
          <w:szCs w:val="18"/>
          <w:highlight w:val="white"/>
          <w:u w:val="single"/>
        </w:rPr>
      </w:pPr>
      <w:r w:rsidDel="00000000" w:rsidR="00000000" w:rsidRPr="00000000">
        <w:rPr>
          <w:rFonts w:ascii="Open Sans" w:cs="Open Sans" w:eastAsia="Open Sans" w:hAnsi="Open Sans"/>
          <w:b w:val="1"/>
          <w:i w:val="1"/>
          <w:color w:val="999999"/>
          <w:sz w:val="18"/>
          <w:szCs w:val="18"/>
          <w:highlight w:val="white"/>
          <w:u w:val="single"/>
          <w:rtl w:val="0"/>
        </w:rPr>
        <w:t xml:space="preserve">Maintenance des véhicules / Optimisation du TCO</w:t>
      </w:r>
    </w:p>
    <w:p w:rsidR="00000000" w:rsidDel="00000000" w:rsidP="00000000" w:rsidRDefault="00000000" w:rsidRPr="00000000" w14:paraId="0000000A">
      <w:pPr>
        <w:pageBreakBefore w:val="0"/>
        <w:ind w:left="720" w:firstLine="720"/>
        <w:jc w:val="center"/>
        <w:rPr>
          <w:rFonts w:ascii="Open Sans" w:cs="Open Sans" w:eastAsia="Open Sans" w:hAnsi="Open Sans"/>
          <w:b w:val="1"/>
          <w:color w:val="ff9900"/>
          <w:sz w:val="28"/>
          <w:szCs w:val="28"/>
          <w:highlight w:val="white"/>
        </w:rPr>
      </w:pPr>
      <w:r w:rsidDel="00000000" w:rsidR="00000000" w:rsidRPr="00000000">
        <w:rPr>
          <w:rFonts w:ascii="Open Sans" w:cs="Open Sans" w:eastAsia="Open Sans" w:hAnsi="Open Sans"/>
          <w:b w:val="1"/>
          <w:color w:val="ff9900"/>
          <w:sz w:val="18"/>
          <w:szCs w:val="18"/>
          <w:highlight w:val="white"/>
          <w:rtl w:val="0"/>
        </w:rPr>
        <w:t xml:space="preserve"> </w:t>
        <w:tab/>
      </w:r>
      <w:r w:rsidDel="00000000" w:rsidR="00000000" w:rsidRPr="00000000">
        <w:rPr>
          <w:rFonts w:ascii="Open Sans" w:cs="Open Sans" w:eastAsia="Open Sans" w:hAnsi="Open Sans"/>
          <w:b w:val="1"/>
          <w:color w:val="ff9900"/>
          <w:sz w:val="28"/>
          <w:szCs w:val="28"/>
          <w:highlight w:val="white"/>
          <w:rtl w:val="0"/>
        </w:rPr>
        <w:tab/>
      </w:r>
    </w:p>
    <w:p w:rsidR="00000000" w:rsidDel="00000000" w:rsidP="00000000" w:rsidRDefault="00000000" w:rsidRPr="00000000" w14:paraId="0000000B">
      <w:pPr>
        <w:jc w:val="center"/>
        <w:rPr>
          <w:rFonts w:ascii="Open Sans" w:cs="Open Sans" w:eastAsia="Open Sans" w:hAnsi="Open Sans"/>
          <w:b w:val="1"/>
          <w:color w:val="db000c"/>
          <w:sz w:val="66"/>
          <w:szCs w:val="66"/>
        </w:rPr>
      </w:pPr>
      <w:r w:rsidDel="00000000" w:rsidR="00000000" w:rsidRPr="00000000">
        <w:rPr>
          <w:rFonts w:ascii="Open Sans" w:cs="Open Sans" w:eastAsia="Open Sans" w:hAnsi="Open Sans"/>
          <w:b w:val="1"/>
          <w:color w:val="db000c"/>
          <w:sz w:val="38"/>
          <w:szCs w:val="38"/>
          <w:rtl w:val="0"/>
        </w:rPr>
        <w:t xml:space="preserve">UNE RÉDUCTION DE CONSOMMATION DE CARBURANT DE 8 À 10 LITRES AU CENT EN 10 ANS AVEC UNE BONNE OPTIMISATION DU TCO</w:t>
      </w:r>
      <w:r w:rsidDel="00000000" w:rsidR="00000000" w:rsidRPr="00000000">
        <w:rPr>
          <w:rtl w:val="0"/>
        </w:rPr>
      </w:r>
    </w:p>
    <w:p w:rsidR="00000000" w:rsidDel="00000000" w:rsidP="00000000" w:rsidRDefault="00000000" w:rsidRPr="00000000" w14:paraId="0000000C">
      <w:pPr>
        <w:pageBreakBefore w:val="0"/>
        <w:ind w:left="0" w:firstLine="0"/>
        <w:jc w:val="both"/>
        <w:rPr>
          <w:rFonts w:ascii="Open Sans" w:cs="Open Sans" w:eastAsia="Open Sans" w:hAnsi="Open Sans"/>
          <w:b w:val="1"/>
          <w:color w:val="db000c"/>
          <w:sz w:val="34"/>
          <w:szCs w:val="34"/>
        </w:rPr>
      </w:pPr>
      <w:r w:rsidDel="00000000" w:rsidR="00000000" w:rsidRPr="00000000">
        <w:rPr>
          <w:rtl w:val="0"/>
        </w:rPr>
      </w:r>
    </w:p>
    <w:p w:rsidR="00000000" w:rsidDel="00000000" w:rsidP="00000000" w:rsidRDefault="00000000" w:rsidRPr="00000000" w14:paraId="0000000D">
      <w:pPr>
        <w:pageBreakBefore w:val="0"/>
        <w:ind w:left="0" w:firstLine="0"/>
        <w:jc w:val="both"/>
        <w:rPr>
          <w:rFonts w:ascii="Open Sans" w:cs="Open Sans" w:eastAsia="Open Sans" w:hAnsi="Open Sans"/>
          <w:b w:val="1"/>
          <w:i w:val="1"/>
        </w:rPr>
      </w:pPr>
      <w:r w:rsidDel="00000000" w:rsidR="00000000" w:rsidRPr="00000000">
        <w:rPr>
          <w:rFonts w:ascii="Open Sans" w:cs="Open Sans" w:eastAsia="Open Sans" w:hAnsi="Open Sans"/>
          <w:b w:val="1"/>
          <w:i w:val="1"/>
          <w:rtl w:val="0"/>
        </w:rPr>
        <w:t xml:space="preserve">L’optimisation du TCO (Total Cost of Ownership) des véhicules, ou Prix de Revient Kilométrique - lorsque l’on raisonne en coût par kilomètre - est un enjeu majeur pour les entreprises de transport. Le TCO dépend de différents paramètres liés aux coûts d’achat et d’exploitation, ainsi qu’à la performance des véhicules sur la durée. Pour garantir un temps d’exploitation maximum de ses camions, ainsi qu’un TCO le plus optimisé possible, DUPESSEY&amp;CO, groupe européen de transport de marchandises, fait appel aux experts Renault Trucks et aux produits Renault Trucks Oils depuis plus de 50 ans. Les plans de maintenance, l’accompagnement du constructeur et des produits de haute qualité ont permis à l’entreprise de réduire ses émissions de CO2 et de diminuer, en 10 ans, sa consommation de carburant de 8 à 10 litres pour 100 kilomètres en fonction des véhicules.</w:t>
      </w:r>
      <w:r w:rsidDel="00000000" w:rsidR="00000000" w:rsidRPr="00000000">
        <w:rPr>
          <w:rtl w:val="0"/>
        </w:rPr>
      </w:r>
    </w:p>
    <w:p w:rsidR="00000000" w:rsidDel="00000000" w:rsidP="00000000" w:rsidRDefault="00000000" w:rsidRPr="00000000" w14:paraId="0000000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F">
      <w:pPr>
        <w:jc w:val="both"/>
        <w:rPr>
          <w:rFonts w:ascii="Open Sans" w:cs="Open Sans" w:eastAsia="Open Sans" w:hAnsi="Open Sans"/>
          <w:b w:val="1"/>
          <w:color w:val="db000c"/>
          <w:sz w:val="26"/>
          <w:szCs w:val="26"/>
        </w:rPr>
      </w:pPr>
      <w:r w:rsidDel="00000000" w:rsidR="00000000" w:rsidRPr="00000000">
        <w:rPr>
          <w:rFonts w:ascii="Open Sans" w:cs="Open Sans" w:eastAsia="Open Sans" w:hAnsi="Open Sans"/>
          <w:b w:val="1"/>
          <w:color w:val="db000c"/>
          <w:sz w:val="26"/>
          <w:szCs w:val="26"/>
          <w:rtl w:val="0"/>
        </w:rPr>
        <w:t xml:space="preserve">UNE SEULE VIDANGE SUR LA DURÉE D’EXPLOITATION GRÂCE À UNE FORMULE RENFORCÉE EN ANTI-OXYDANTS</w:t>
      </w:r>
    </w:p>
    <w:p w:rsidR="00000000" w:rsidDel="00000000" w:rsidP="00000000" w:rsidRDefault="00000000" w:rsidRPr="00000000" w14:paraId="00000010">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DUPESSEY&amp;CO possède 350 tracteurs de 480 CV à 520 CV chargés à 53 % de leur capacité maximum et parcourant en moyenne 110 000 kilomètres par an. Cette flotte, composée à 97 % de véhicules Renault Trucks, opère dans toute la France ainsi qu’en Europe du Sud et en Europe de l’Est.</w:t>
      </w:r>
    </w:p>
    <w:p w:rsidR="00000000" w:rsidDel="00000000" w:rsidP="00000000" w:rsidRDefault="00000000" w:rsidRPr="00000000" w14:paraId="00000011">
      <w:pPr>
        <w:pageBreakBefore w:val="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2">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Afin d’optimiser le Prix de Revient Kilométrique (ou TCO) de ses camions et rester compétitif sur son marché, DUPESSEY&amp;CO utilise depuis plus de 50 ans les produits Renault Trucks Oils. Les lubrifiants représentent 0,5 % du TCO du groupe et garantissent la disponibilité des véhicules à l'exploitation. “</w:t>
      </w:r>
      <w:r w:rsidDel="00000000" w:rsidR="00000000" w:rsidRPr="00000000">
        <w:rPr>
          <w:rFonts w:ascii="Open Sans" w:cs="Open Sans" w:eastAsia="Open Sans" w:hAnsi="Open Sans"/>
          <w:i w:val="1"/>
          <w:rtl w:val="0"/>
        </w:rPr>
        <w:t xml:space="preserve">Un choix judicieux de produits peut permettre d’optimiser des postes de dépenses représentant plus de 70 % du TCO</w:t>
      </w:r>
      <w:r w:rsidDel="00000000" w:rsidR="00000000" w:rsidRPr="00000000">
        <w:rPr>
          <w:rFonts w:ascii="Open Sans" w:cs="Open Sans" w:eastAsia="Open Sans" w:hAnsi="Open Sans"/>
          <w:rtl w:val="0"/>
        </w:rPr>
        <w:t xml:space="preserve">”, explique Nicolas Pouillard, Chef de magasin de la concession Renault Trucks de Rumilly. </w:t>
      </w:r>
      <w:r w:rsidDel="00000000" w:rsidR="00000000" w:rsidRPr="00000000">
        <w:rPr>
          <w:rFonts w:ascii="Open Sans" w:cs="Open Sans" w:eastAsia="Open Sans" w:hAnsi="Open Sans"/>
          <w:i w:val="1"/>
          <w:rtl w:val="0"/>
        </w:rPr>
        <w:t xml:space="preserve">“Nous avons un taux de panne très faible et des camions extrêmement fiables”</w:t>
      </w:r>
      <w:r w:rsidDel="00000000" w:rsidR="00000000" w:rsidRPr="00000000">
        <w:rPr>
          <w:rFonts w:ascii="Open Sans" w:cs="Open Sans" w:eastAsia="Open Sans" w:hAnsi="Open Sans"/>
          <w:rtl w:val="0"/>
        </w:rPr>
        <w:t xml:space="preserve">, précise Thierry Cucalon, Responsable de parc chez DUPESSEY&amp;CO. Les véhicules du groupe sont renouvelés tous les 36 à 48 mois.</w:t>
      </w:r>
    </w:p>
    <w:p w:rsidR="00000000" w:rsidDel="00000000" w:rsidP="00000000" w:rsidRDefault="00000000" w:rsidRPr="00000000" w14:paraId="00000013">
      <w:pPr>
        <w:pageBreakBefore w:val="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P</w:t>
      </w:r>
      <w:r w:rsidDel="00000000" w:rsidR="00000000" w:rsidRPr="00000000">
        <w:rPr>
          <w:rFonts w:ascii="Open Sans" w:cs="Open Sans" w:eastAsia="Open Sans" w:hAnsi="Open Sans"/>
          <w:rtl w:val="0"/>
        </w:rPr>
        <w:t xml:space="preserve">our la lubrification de ses moteurs, DUPESSEY&amp;CO a choisi la MAXEON ME6 ECO 10W-30. </w:t>
      </w:r>
      <w:r w:rsidDel="00000000" w:rsidR="00000000" w:rsidRPr="00000000">
        <w:rPr>
          <w:rFonts w:ascii="Open Sans" w:cs="Open Sans" w:eastAsia="Open Sans" w:hAnsi="Open Sans"/>
          <w:i w:val="1"/>
          <w:rtl w:val="0"/>
        </w:rPr>
        <w:t xml:space="preserve">“Sur les moteurs, nous effectuons les intervalles de vidange jusqu’à 100 000 kilomètres en fonction de l’usage des véhicules. Nous n’avons à ce jour constaté ni dérive, ni usure prématurée."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L’entreprise utilise entre 7 et 8 tonnes de vrac par an pour ses trois sites français. “</w:t>
      </w:r>
      <w:r w:rsidDel="00000000" w:rsidR="00000000" w:rsidRPr="00000000">
        <w:rPr>
          <w:rFonts w:ascii="Open Sans" w:cs="Open Sans" w:eastAsia="Open Sans" w:hAnsi="Open Sans"/>
          <w:i w:val="1"/>
          <w:rtl w:val="0"/>
        </w:rPr>
        <w:t xml:space="preserve">G</w:t>
      </w:r>
      <w:r w:rsidDel="00000000" w:rsidR="00000000" w:rsidRPr="00000000">
        <w:rPr>
          <w:rFonts w:ascii="Open Sans" w:cs="Open Sans" w:eastAsia="Open Sans" w:hAnsi="Open Sans"/>
          <w:i w:val="1"/>
          <w:rtl w:val="0"/>
        </w:rPr>
        <w:t xml:space="preserve">râce à sa formule ECO ACTIV, la MAXEON ME6 ECO 10W-30 est certifiée pour ses performances en matière d’économie de carburant, ce qui la rend éligible aux dispositifs d’aides CEE (certificats d’économies d’énergies)”, </w:t>
      </w:r>
      <w:r w:rsidDel="00000000" w:rsidR="00000000" w:rsidRPr="00000000">
        <w:rPr>
          <w:rFonts w:ascii="Open Sans" w:cs="Open Sans" w:eastAsia="Open Sans" w:hAnsi="Open Sans"/>
          <w:rtl w:val="0"/>
        </w:rPr>
        <w:t xml:space="preserve">précise Nicolas Pouillard.</w:t>
      </w:r>
      <w:r w:rsidDel="00000000" w:rsidR="00000000" w:rsidRPr="00000000">
        <w:rPr>
          <w:rtl w:val="0"/>
        </w:rPr>
      </w:r>
    </w:p>
    <w:p w:rsidR="00000000" w:rsidDel="00000000" w:rsidP="00000000" w:rsidRDefault="00000000" w:rsidRPr="00000000" w14:paraId="00000015">
      <w:pPr>
        <w:pageBreakBefore w:val="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Pour</w:t>
      </w:r>
      <w:r w:rsidDel="00000000" w:rsidR="00000000" w:rsidRPr="00000000">
        <w:rPr>
          <w:rFonts w:ascii="Open Sans" w:cs="Open Sans" w:eastAsia="Open Sans" w:hAnsi="Open Sans"/>
          <w:rtl w:val="0"/>
        </w:rPr>
        <w:t xml:space="preserve"> les ponts et les boîtes de vitesses, le groupe utilise respectivement la LONGEVIA TCX 75W-90 et la LONGEVIA BZV ECO 75W-80, toutes deux renforcées en anti-oxydants. Il consomme 2 à 3 fûts par gamme chaque année. </w:t>
      </w:r>
      <w:r w:rsidDel="00000000" w:rsidR="00000000" w:rsidRPr="00000000">
        <w:rPr>
          <w:rFonts w:ascii="Open Sans" w:cs="Open Sans" w:eastAsia="Open Sans" w:hAnsi="Open Sans"/>
          <w:rtl w:val="0"/>
        </w:rPr>
        <w:t xml:space="preserve">Ces lubrifiants permettent un fonctionnement optimal sur des durées d’intervalles de vidange entre 350 000 et 450 000 kilomètres. </w:t>
      </w:r>
      <w:r w:rsidDel="00000000" w:rsidR="00000000" w:rsidRPr="00000000">
        <w:rPr>
          <w:rFonts w:ascii="Open Sans" w:cs="Open Sans" w:eastAsia="Open Sans" w:hAnsi="Open Sans"/>
          <w:i w:val="1"/>
          <w:rtl w:val="0"/>
        </w:rPr>
        <w:t xml:space="preserve">“Nous enregistrons un vrai gain de temps sur l’immobilisation de nos véhicules grâce à des intervalles de vidange couvrant pratiquement le kilométrage total de leur durée d’exploitation”, </w:t>
      </w:r>
      <w:r w:rsidDel="00000000" w:rsidR="00000000" w:rsidRPr="00000000">
        <w:rPr>
          <w:rFonts w:ascii="Open Sans" w:cs="Open Sans" w:eastAsia="Open Sans" w:hAnsi="Open Sans"/>
          <w:rtl w:val="0"/>
        </w:rPr>
        <w:t xml:space="preserve">déclare Thierry Cucalon. Grâce à l’optimisation du TCO de ses camions, DUPESSEY&amp;CO a pu réduire ses émissions de CO2 et baisser sa consommation de carburant de 8 à 10 litres sur une distance de 100 kilomètres en 10 ans.</w:t>
      </w:r>
      <w:r w:rsidDel="00000000" w:rsidR="00000000" w:rsidRPr="00000000">
        <w:rPr>
          <w:rtl w:val="0"/>
        </w:rPr>
      </w:r>
    </w:p>
    <w:p w:rsidR="00000000" w:rsidDel="00000000" w:rsidP="00000000" w:rsidRDefault="00000000" w:rsidRPr="00000000" w14:paraId="00000017">
      <w:pPr>
        <w:pageBreakBefore w:val="0"/>
        <w:rPr>
          <w:rFonts w:ascii="Open Sans" w:cs="Open Sans" w:eastAsia="Open Sans" w:hAnsi="Open Sans"/>
          <w:b w:val="1"/>
          <w:color w:val="db000c"/>
          <w:sz w:val="26"/>
          <w:szCs w:val="26"/>
        </w:rPr>
      </w:pPr>
      <w:r w:rsidDel="00000000" w:rsidR="00000000" w:rsidRPr="00000000">
        <w:rPr>
          <w:rtl w:val="0"/>
        </w:rPr>
      </w:r>
    </w:p>
    <w:p w:rsidR="00000000" w:rsidDel="00000000" w:rsidP="00000000" w:rsidRDefault="00000000" w:rsidRPr="00000000" w14:paraId="00000018">
      <w:pPr>
        <w:pageBreakBefore w:val="0"/>
        <w:ind w:left="0" w:firstLine="0"/>
        <w:rPr>
          <w:rFonts w:ascii="Open Sans" w:cs="Open Sans" w:eastAsia="Open Sans" w:hAnsi="Open Sans"/>
          <w:color w:val="ff0000"/>
          <w:sz w:val="20"/>
          <w:szCs w:val="20"/>
        </w:rPr>
      </w:pPr>
      <w:r w:rsidDel="00000000" w:rsidR="00000000" w:rsidRPr="00000000">
        <w:rPr>
          <w:rFonts w:ascii="Open Sans" w:cs="Open Sans" w:eastAsia="Open Sans" w:hAnsi="Open Sans"/>
          <w:b w:val="1"/>
          <w:color w:val="db000c"/>
          <w:sz w:val="26"/>
          <w:szCs w:val="26"/>
          <w:rtl w:val="0"/>
        </w:rPr>
        <w:t xml:space="preserve">UN ACCOMPAGNEMENT CONSTRUCTEUR INDISPENSABLE À L’OPTIMISATION DU TCO</w:t>
      </w:r>
      <w:r w:rsidDel="00000000" w:rsidR="00000000" w:rsidRPr="00000000">
        <w:rPr>
          <w:rtl w:val="0"/>
        </w:rPr>
      </w:r>
    </w:p>
    <w:p w:rsidR="00000000" w:rsidDel="00000000" w:rsidP="00000000" w:rsidRDefault="00000000" w:rsidRPr="00000000" w14:paraId="00000019">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DUPESSEY&amp;CO est accompagné par Renault Trucks pour dimensionner un plan de maintenance spécifique en fonction de l’usage de chaque véhicule. </w:t>
      </w:r>
      <w:r w:rsidDel="00000000" w:rsidR="00000000" w:rsidRPr="00000000">
        <w:rPr>
          <w:rFonts w:ascii="Open Sans" w:cs="Open Sans" w:eastAsia="Open Sans" w:hAnsi="Open Sans"/>
          <w:i w:val="1"/>
          <w:rtl w:val="0"/>
        </w:rPr>
        <w:t xml:space="preserve">“Nous avons nos propres ateliers intégrés avec nos mécaniciens répartis sur nos trois sites de maintenance. Ces derniers sont formés tous les deux ans par les équipes de Renault Trucks aux différentes opérations de maintenance et aux évolutions matérielles”,</w:t>
      </w:r>
      <w:r w:rsidDel="00000000" w:rsidR="00000000" w:rsidRPr="00000000">
        <w:rPr>
          <w:rFonts w:ascii="Open Sans" w:cs="Open Sans" w:eastAsia="Open Sans" w:hAnsi="Open Sans"/>
          <w:rtl w:val="0"/>
        </w:rPr>
        <w:t xml:space="preserve"> explique Thierry Cucalon. Le Groupe travaille ainsi conjointement avec les concessions et le constructeur. Cette proximité permet une rapidité de prise en charge et d’intervention capitale pour ne pas perdre en temps d’exploitation. </w:t>
      </w:r>
    </w:p>
    <w:p w:rsidR="00000000" w:rsidDel="00000000" w:rsidP="00000000" w:rsidRDefault="00000000" w:rsidRPr="00000000" w14:paraId="0000001A">
      <w:pPr>
        <w:pageBreakBefore w:val="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Au-delà d’un partenariat de plus de 50 ans avec Renault Trucks Oils, DUPESSEY&amp;CO participe au développement des produits à travers des essais validant les formules </w:t>
      </w:r>
      <w:r w:rsidDel="00000000" w:rsidR="00000000" w:rsidRPr="00000000">
        <w:rPr>
          <w:rFonts w:ascii="Open Sans" w:cs="Open Sans" w:eastAsia="Open Sans" w:hAnsi="Open Sans"/>
          <w:rtl w:val="0"/>
        </w:rPr>
        <w:t xml:space="preserve">et la conformité avec les performances attendues avant leur mise sur le marché. </w:t>
      </w:r>
      <w:r w:rsidDel="00000000" w:rsidR="00000000" w:rsidRPr="00000000">
        <w:rPr>
          <w:rFonts w:ascii="Open Sans" w:cs="Open Sans" w:eastAsia="Open Sans" w:hAnsi="Open Sans"/>
          <w:i w:val="1"/>
          <w:rtl w:val="0"/>
        </w:rPr>
        <w:t xml:space="preserve">“Nous sommes les premiers témoins de la fiabilité et de la performance des produits”</w:t>
      </w:r>
      <w:r w:rsidDel="00000000" w:rsidR="00000000" w:rsidRPr="00000000">
        <w:rPr>
          <w:rFonts w:ascii="Open Sans" w:cs="Open Sans" w:eastAsia="Open Sans" w:hAnsi="Open Sans"/>
          <w:rtl w:val="0"/>
        </w:rPr>
        <w:t xml:space="preserve">, conclut Thierry Cucalon.</w:t>
      </w:r>
      <w:r w:rsidDel="00000000" w:rsidR="00000000" w:rsidRPr="00000000">
        <w:rPr>
          <w:rtl w:val="0"/>
        </w:rPr>
      </w:r>
    </w:p>
    <w:p w:rsidR="00000000" w:rsidDel="00000000" w:rsidP="00000000" w:rsidRDefault="00000000" w:rsidRPr="00000000" w14:paraId="0000001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D">
      <w:pPr>
        <w:pageBreakBefore w:val="0"/>
        <w:jc w:val="both"/>
        <w:rPr>
          <w:rFonts w:ascii="Open Sans" w:cs="Open Sans" w:eastAsia="Open Sans" w:hAnsi="Open Sans"/>
          <w:color w:val="db000c"/>
          <w:sz w:val="20"/>
          <w:szCs w:val="20"/>
        </w:rPr>
      </w:pPr>
      <w:r w:rsidDel="00000000" w:rsidR="00000000" w:rsidRPr="00000000">
        <w:rPr>
          <w:rtl w:val="0"/>
        </w:rPr>
      </w:r>
    </w:p>
    <w:p w:rsidR="00000000" w:rsidDel="00000000" w:rsidP="00000000" w:rsidRDefault="00000000" w:rsidRPr="00000000" w14:paraId="0000001E">
      <w:pPr>
        <w:pageBreakBefore w:val="0"/>
        <w:jc w:val="both"/>
        <w:rPr>
          <w:rFonts w:ascii="Open Sans" w:cs="Open Sans" w:eastAsia="Open Sans" w:hAnsi="Open Sans"/>
          <w:color w:val="db000c"/>
          <w:sz w:val="20"/>
          <w:szCs w:val="20"/>
        </w:rPr>
      </w:pPr>
      <w:r w:rsidDel="00000000" w:rsidR="00000000" w:rsidRPr="00000000">
        <w:rPr>
          <w:rtl w:val="0"/>
        </w:rPr>
      </w:r>
    </w:p>
    <w:p w:rsidR="00000000" w:rsidDel="00000000" w:rsidP="00000000" w:rsidRDefault="00000000" w:rsidRPr="00000000" w14:paraId="0000001F">
      <w:pPr>
        <w:pageBreakBefore w:val="0"/>
        <w:jc w:val="both"/>
        <w:rPr>
          <w:rFonts w:ascii="Open Sans" w:cs="Open Sans" w:eastAsia="Open Sans" w:hAnsi="Open Sans"/>
          <w:color w:val="db000c"/>
          <w:sz w:val="20"/>
          <w:szCs w:val="20"/>
        </w:rPr>
      </w:pPr>
      <w:r w:rsidDel="00000000" w:rsidR="00000000" w:rsidRPr="00000000">
        <w:rPr>
          <w:rFonts w:ascii="Open Sans" w:cs="Open Sans" w:eastAsia="Open Sans" w:hAnsi="Open Sans"/>
          <w:color w:val="db000c"/>
          <w:sz w:val="20"/>
          <w:szCs w:val="20"/>
          <w:rtl w:val="0"/>
        </w:rPr>
        <w:t xml:space="preserve">À propos de DUPESSEY&amp;CO :</w:t>
      </w:r>
    </w:p>
    <w:p w:rsidR="00000000" w:rsidDel="00000000" w:rsidP="00000000" w:rsidRDefault="00000000" w:rsidRPr="00000000" w14:paraId="00000020">
      <w:pPr>
        <w:pageBreakBefore w:val="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Fondé en 1967 et basé à Rumilly en Haute Savoie, DUPESSEY&amp;CO</w:t>
      </w:r>
      <w:r w:rsidDel="00000000" w:rsidR="00000000" w:rsidRPr="00000000">
        <w:rPr>
          <w:rFonts w:ascii="Open Sans" w:cs="Open Sans" w:eastAsia="Open Sans" w:hAnsi="Open Sans"/>
          <w:i w:val="1"/>
          <w:sz w:val="20"/>
          <w:szCs w:val="20"/>
          <w:rtl w:val="0"/>
        </w:rPr>
        <w:t xml:space="preserve"> est un groupe européen indépendant spécialisé dans les solutions globales de transport et de logistique. En 50 ans, DUPESSEY&amp;CO est passé du statut d’entreprise familiale régionale à celui de groupe multi-activités européen grâce à une diversification dans le transport de matières dangereuses, la logistique </w:t>
      </w:r>
      <w:r w:rsidDel="00000000" w:rsidR="00000000" w:rsidRPr="00000000">
        <w:rPr>
          <w:rFonts w:ascii="Open Sans" w:cs="Open Sans" w:eastAsia="Open Sans" w:hAnsi="Open Sans"/>
          <w:i w:val="1"/>
          <w:sz w:val="20"/>
          <w:szCs w:val="20"/>
          <w:rtl w:val="0"/>
        </w:rPr>
        <w:t xml:space="preserve">et le multimodal. À l’international, DUPESSEY&amp;CO est présent en Europe du Sud (Italie et Espagne) et en Europe de l’Est (Bulgarie). Le groupe compte 520 collaborateurs répartis sur une douzaine de sites et enregistre un chiffre d’affaires de 110 millions d’euros en 2020.</w:t>
      </w:r>
    </w:p>
    <w:p w:rsidR="00000000" w:rsidDel="00000000" w:rsidP="00000000" w:rsidRDefault="00000000" w:rsidRPr="00000000" w14:paraId="00000021">
      <w:pPr>
        <w:pageBreakBefore w:val="0"/>
        <w:jc w:val="both"/>
        <w:rPr>
          <w:rFonts w:ascii="Open Sans" w:cs="Open Sans" w:eastAsia="Open Sans" w:hAnsi="Open Sans"/>
          <w:i w:val="1"/>
          <w:sz w:val="20"/>
          <w:szCs w:val="20"/>
        </w:rPr>
      </w:pPr>
      <w:r w:rsidDel="00000000" w:rsidR="00000000" w:rsidRPr="00000000">
        <w:rPr>
          <w:rtl w:val="0"/>
        </w:rPr>
      </w:r>
    </w:p>
    <w:p w:rsidR="00000000" w:rsidDel="00000000" w:rsidP="00000000" w:rsidRDefault="00000000" w:rsidRPr="00000000" w14:paraId="00000022">
      <w:pPr>
        <w:pageBreakBefore w:val="0"/>
        <w:jc w:val="both"/>
        <w:rPr>
          <w:rFonts w:ascii="Open Sans" w:cs="Open Sans" w:eastAsia="Open Sans" w:hAnsi="Open Sans"/>
          <w:i w:val="1"/>
          <w:sz w:val="20"/>
          <w:szCs w:val="20"/>
        </w:rPr>
      </w:pPr>
      <w:r w:rsidDel="00000000" w:rsidR="00000000" w:rsidRPr="00000000">
        <w:rPr>
          <w:rFonts w:ascii="Open Sans" w:cs="Open Sans" w:eastAsia="Open Sans" w:hAnsi="Open Sans"/>
          <w:color w:val="db000c"/>
          <w:sz w:val="20"/>
          <w:szCs w:val="20"/>
          <w:rtl w:val="0"/>
        </w:rPr>
        <w:t xml:space="preserve">À propos de Renault Trucks Oils :</w:t>
      </w:r>
      <w:r w:rsidDel="00000000" w:rsidR="00000000" w:rsidRPr="00000000">
        <w:rPr>
          <w:rtl w:val="0"/>
        </w:rPr>
      </w:r>
    </w:p>
    <w:p w:rsidR="00000000" w:rsidDel="00000000" w:rsidP="00000000" w:rsidRDefault="00000000" w:rsidRPr="00000000" w14:paraId="00000023">
      <w:pPr>
        <w:pageBreakBefore w:val="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À travers son réseau de concessionnaires, Renault Trucks commercialise une gamme complète de solutions de maintenance garantissant un haut niveau de performance pour les véhicules industriels et utilitaires. Définie par un cahier des charges exigeant, la marque Renault Trucks Oils est reconnue à l’international. Elle s’appuie depuis un siècle sur les piliers de Recherche et Développement, d’ingénierie et de chimie ainsi que sur un savoir-faire industriel. </w:t>
      </w:r>
      <w:r w:rsidDel="00000000" w:rsidR="00000000" w:rsidRPr="00000000">
        <w:rPr>
          <w:rtl w:val="0"/>
        </w:rPr>
      </w:r>
    </w:p>
    <w:tbl>
      <w:tblPr>
        <w:tblStyle w:val="Table1"/>
        <w:tblW w:w="9750.0" w:type="dxa"/>
        <w:jc w:val="left"/>
        <w:tblInd w:w="-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45"/>
        <w:gridCol w:w="7605"/>
        <w:tblGridChange w:id="0">
          <w:tblGrid>
            <w:gridCol w:w="2145"/>
            <w:gridCol w:w="760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24">
            <w:pPr>
              <w:pageBreakBefore w:val="0"/>
              <w:spacing w:line="276" w:lineRule="auto"/>
              <w:jc w:val="both"/>
              <w:rPr>
                <w:rFonts w:ascii="Open Sans" w:cs="Open Sans" w:eastAsia="Open Sans" w:hAnsi="Open Sans"/>
                <w:b w:val="1"/>
                <w:color w:val="db000c"/>
                <w:sz w:val="16"/>
                <w:szCs w:val="16"/>
              </w:rPr>
            </w:pPr>
            <w:r w:rsidDel="00000000" w:rsidR="00000000" w:rsidRPr="00000000">
              <w:rPr>
                <w:rtl w:val="0"/>
              </w:rPr>
            </w:r>
          </w:p>
          <w:p w:rsidR="00000000" w:rsidDel="00000000" w:rsidP="00000000" w:rsidRDefault="00000000" w:rsidRPr="00000000" w14:paraId="00000025">
            <w:pPr>
              <w:pageBreakBefore w:val="0"/>
              <w:spacing w:line="276" w:lineRule="auto"/>
              <w:jc w:val="both"/>
              <w:rPr>
                <w:rFonts w:ascii="Open Sans" w:cs="Open Sans" w:eastAsia="Open Sans" w:hAnsi="Open Sans"/>
                <w:b w:val="1"/>
                <w:color w:val="7f7f7f"/>
                <w:sz w:val="16"/>
                <w:szCs w:val="16"/>
              </w:rPr>
            </w:pPr>
            <w:r w:rsidDel="00000000" w:rsidR="00000000" w:rsidRPr="00000000">
              <w:rPr>
                <w:rFonts w:ascii="Open Sans" w:cs="Open Sans" w:eastAsia="Open Sans" w:hAnsi="Open Sans"/>
                <w:b w:val="1"/>
                <w:color w:val="db000c"/>
                <w:sz w:val="16"/>
                <w:szCs w:val="16"/>
                <w:rtl w:val="0"/>
              </w:rPr>
              <w:t xml:space="preserve">CONTACTS PRESSE :</w:t>
            </w:r>
            <w:r w:rsidDel="00000000" w:rsidR="00000000" w:rsidRPr="00000000">
              <w:rPr>
                <w:rFonts w:ascii="Open Sans" w:cs="Open Sans" w:eastAsia="Open Sans" w:hAnsi="Open Sans"/>
                <w:b w:val="1"/>
                <w:color w:val="7f7f7f"/>
                <w:sz w:val="16"/>
                <w:szCs w:val="16"/>
                <w:rtl w:val="0"/>
              </w:rPr>
              <w:t xml:space="preserve"> </w:t>
            </w:r>
          </w:p>
          <w:p w:rsidR="00000000" w:rsidDel="00000000" w:rsidP="00000000" w:rsidRDefault="00000000" w:rsidRPr="00000000" w14:paraId="00000026">
            <w:pPr>
              <w:pageBreakBefore w:val="0"/>
              <w:spacing w:line="276" w:lineRule="auto"/>
              <w:jc w:val="both"/>
              <w:rPr>
                <w:rFonts w:ascii="Open Sans" w:cs="Open Sans" w:eastAsia="Open Sans" w:hAnsi="Open Sans"/>
                <w:b w:val="1"/>
                <w:color w:val="404040"/>
                <w:sz w:val="16"/>
                <w:szCs w:val="16"/>
              </w:rPr>
            </w:pPr>
            <w:r w:rsidDel="00000000" w:rsidR="00000000" w:rsidRPr="00000000">
              <w:rPr>
                <w:rFonts w:ascii="Open Sans" w:cs="Open Sans" w:eastAsia="Open Sans" w:hAnsi="Open Sans"/>
                <w:b w:val="1"/>
                <w:color w:val="404040"/>
                <w:sz w:val="16"/>
                <w:szCs w:val="16"/>
                <w:rtl w:val="0"/>
              </w:rPr>
              <w:t xml:space="preserve">Anaïs Chauvigny</w:t>
            </w:r>
          </w:p>
          <w:p w:rsidR="00000000" w:rsidDel="00000000" w:rsidP="00000000" w:rsidRDefault="00000000" w:rsidRPr="00000000" w14:paraId="00000027">
            <w:pPr>
              <w:pageBreakBefore w:val="0"/>
              <w:spacing w:line="276" w:lineRule="auto"/>
              <w:jc w:val="both"/>
              <w:rPr>
                <w:rFonts w:ascii="Open Sans" w:cs="Open Sans" w:eastAsia="Open Sans" w:hAnsi="Open Sans"/>
                <w:b w:val="1"/>
                <w:color w:val="404040"/>
                <w:sz w:val="16"/>
                <w:szCs w:val="16"/>
              </w:rPr>
            </w:pPr>
            <w:r w:rsidDel="00000000" w:rsidR="00000000" w:rsidRPr="00000000">
              <w:rPr>
                <w:rFonts w:ascii="Open Sans" w:cs="Open Sans" w:eastAsia="Open Sans" w:hAnsi="Open Sans"/>
                <w:color w:val="404040"/>
                <w:sz w:val="16"/>
                <w:szCs w:val="16"/>
                <w:rtl w:val="0"/>
              </w:rPr>
              <w:t xml:space="preserve">+33 (0)4 78 14 56 40</w:t>
            </w:r>
            <w:r w:rsidDel="00000000" w:rsidR="00000000" w:rsidRPr="00000000">
              <w:rPr>
                <w:rtl w:val="0"/>
              </w:rPr>
            </w:r>
          </w:p>
          <w:p w:rsidR="00000000" w:rsidDel="00000000" w:rsidP="00000000" w:rsidRDefault="00000000" w:rsidRPr="00000000" w14:paraId="00000028">
            <w:pPr>
              <w:pageBreakBefore w:val="0"/>
              <w:spacing w:line="276" w:lineRule="auto"/>
              <w:jc w:val="both"/>
              <w:rPr>
                <w:rFonts w:ascii="Open Sans" w:cs="Open Sans" w:eastAsia="Open Sans" w:hAnsi="Open Sans"/>
                <w:color w:val="404040"/>
                <w:sz w:val="16"/>
                <w:szCs w:val="16"/>
                <w:highlight w:val="white"/>
              </w:rPr>
            </w:pPr>
            <w:hyperlink r:id="rId7">
              <w:r w:rsidDel="00000000" w:rsidR="00000000" w:rsidRPr="00000000">
                <w:rPr>
                  <w:rFonts w:ascii="Open Sans" w:cs="Open Sans" w:eastAsia="Open Sans" w:hAnsi="Open Sans"/>
                  <w:color w:val="1155cc"/>
                  <w:sz w:val="16"/>
                  <w:szCs w:val="16"/>
                  <w:highlight w:val="white"/>
                  <w:u w:val="single"/>
                  <w:rtl w:val="0"/>
                </w:rPr>
                <w:t xml:space="preserve">anais@wam-rp.fr</w:t>
              </w:r>
            </w:hyperlink>
            <w:r w:rsidDel="00000000" w:rsidR="00000000" w:rsidRPr="00000000">
              <w:rPr>
                <w:rtl w:val="0"/>
              </w:rPr>
            </w:r>
          </w:p>
          <w:p w:rsidR="00000000" w:rsidDel="00000000" w:rsidP="00000000" w:rsidRDefault="00000000" w:rsidRPr="00000000" w14:paraId="00000029">
            <w:pPr>
              <w:pageBreakBefore w:val="0"/>
              <w:spacing w:line="276" w:lineRule="auto"/>
              <w:jc w:val="both"/>
              <w:rPr>
                <w:rFonts w:ascii="Open Sans" w:cs="Open Sans" w:eastAsia="Open Sans" w:hAnsi="Open Sans"/>
                <w:color w:val="404040"/>
                <w:sz w:val="16"/>
                <w:szCs w:val="16"/>
                <w:highlight w:val="white"/>
              </w:rPr>
            </w:pPr>
            <w:r w:rsidDel="00000000" w:rsidR="00000000" w:rsidRPr="00000000">
              <w:rPr>
                <w:rtl w:val="0"/>
              </w:rPr>
            </w:r>
          </w:p>
          <w:p w:rsidR="00000000" w:rsidDel="00000000" w:rsidP="00000000" w:rsidRDefault="00000000" w:rsidRPr="00000000" w14:paraId="0000002A">
            <w:pPr>
              <w:shd w:fill="ffffff" w:val="clear"/>
              <w:spacing w:line="291.1764705882353" w:lineRule="auto"/>
              <w:jc w:val="both"/>
              <w:rPr>
                <w:b w:val="1"/>
                <w:color w:val="444444"/>
                <w:sz w:val="17"/>
                <w:szCs w:val="17"/>
                <w:highlight w:val="white"/>
              </w:rPr>
            </w:pPr>
            <w:r w:rsidDel="00000000" w:rsidR="00000000" w:rsidRPr="00000000">
              <w:rPr>
                <w:b w:val="1"/>
                <w:color w:val="444444"/>
                <w:sz w:val="17"/>
                <w:szCs w:val="17"/>
                <w:highlight w:val="white"/>
                <w:rtl w:val="0"/>
              </w:rPr>
              <w:t xml:space="preserve">Séveryne Molard</w:t>
            </w:r>
          </w:p>
          <w:p w:rsidR="00000000" w:rsidDel="00000000" w:rsidP="00000000" w:rsidRDefault="00000000" w:rsidRPr="00000000" w14:paraId="0000002B">
            <w:pPr>
              <w:shd w:fill="ffffff" w:val="clear"/>
              <w:spacing w:line="291.1764705882353" w:lineRule="auto"/>
              <w:jc w:val="both"/>
              <w:rPr>
                <w:color w:val="444444"/>
                <w:sz w:val="17"/>
                <w:szCs w:val="17"/>
                <w:highlight w:val="white"/>
              </w:rPr>
            </w:pPr>
            <w:r w:rsidDel="00000000" w:rsidR="00000000" w:rsidRPr="00000000">
              <w:rPr>
                <w:color w:val="444444"/>
                <w:sz w:val="17"/>
                <w:szCs w:val="17"/>
                <w:highlight w:val="white"/>
                <w:rtl w:val="0"/>
              </w:rPr>
              <w:t xml:space="preserve">Tél. +33 (0)4 81 93 09 52</w:t>
            </w:r>
          </w:p>
          <w:p w:rsidR="00000000" w:rsidDel="00000000" w:rsidP="00000000" w:rsidRDefault="00000000" w:rsidRPr="00000000" w14:paraId="0000002C">
            <w:pPr>
              <w:shd w:fill="ffffff" w:val="clear"/>
              <w:spacing w:line="291.1764705882353" w:lineRule="auto"/>
              <w:jc w:val="both"/>
              <w:rPr>
                <w:color w:val="1155cc"/>
                <w:sz w:val="17"/>
                <w:szCs w:val="17"/>
                <w:highlight w:val="white"/>
              </w:rPr>
            </w:pPr>
            <w:r w:rsidDel="00000000" w:rsidR="00000000" w:rsidRPr="00000000">
              <w:rPr>
                <w:color w:val="1155cc"/>
                <w:sz w:val="17"/>
                <w:szCs w:val="17"/>
                <w:highlight w:val="white"/>
                <w:rtl w:val="0"/>
              </w:rPr>
              <w:t xml:space="preserve">severyne.molard@renault-trucks.com</w:t>
            </w:r>
          </w:p>
          <w:p w:rsidR="00000000" w:rsidDel="00000000" w:rsidP="00000000" w:rsidRDefault="00000000" w:rsidRPr="00000000" w14:paraId="0000002D">
            <w:pPr>
              <w:pageBreakBefore w:val="0"/>
              <w:spacing w:line="276" w:lineRule="auto"/>
              <w:jc w:val="both"/>
              <w:rPr>
                <w:rFonts w:ascii="Open Sans" w:cs="Open Sans" w:eastAsia="Open Sans" w:hAnsi="Open Sans"/>
                <w:color w:val="404040"/>
                <w:sz w:val="16"/>
                <w:szCs w:val="16"/>
                <w:highlight w:val="white"/>
              </w:rPr>
            </w:pPr>
            <w:r w:rsidDel="00000000" w:rsidR="00000000" w:rsidRPr="00000000">
              <w:rPr>
                <w:rtl w:val="0"/>
              </w:rPr>
            </w:r>
          </w:p>
          <w:p w:rsidR="00000000" w:rsidDel="00000000" w:rsidP="00000000" w:rsidRDefault="00000000" w:rsidRPr="00000000" w14:paraId="0000002E">
            <w:pPr>
              <w:pageBreakBefore w:val="0"/>
              <w:spacing w:line="276" w:lineRule="auto"/>
              <w:jc w:val="both"/>
              <w:rPr>
                <w:rFonts w:ascii="Open Sans" w:cs="Open Sans" w:eastAsia="Open Sans" w:hAnsi="Open Sans"/>
                <w:color w:val="404040"/>
                <w:sz w:val="16"/>
                <w:szCs w:val="16"/>
                <w:highlight w:val="whit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2F">
            <w:pPr>
              <w:pageBreakBefore w:val="0"/>
              <w:spacing w:line="276" w:lineRule="auto"/>
              <w:jc w:val="both"/>
              <w:rPr>
                <w:rFonts w:ascii="Open Sans" w:cs="Open Sans" w:eastAsia="Open Sans" w:hAnsi="Open Sans"/>
                <w:b w:val="1"/>
                <w:color w:val="404040"/>
                <w:sz w:val="16"/>
                <w:szCs w:val="16"/>
              </w:rPr>
            </w:pPr>
            <w:r w:rsidDel="00000000" w:rsidR="00000000" w:rsidRPr="00000000">
              <w:rPr>
                <w:rtl w:val="0"/>
              </w:rPr>
            </w:r>
          </w:p>
          <w:p w:rsidR="00000000" w:rsidDel="00000000" w:rsidP="00000000" w:rsidRDefault="00000000" w:rsidRPr="00000000" w14:paraId="00000030">
            <w:pPr>
              <w:pageBreakBefore w:val="0"/>
              <w:spacing w:line="276" w:lineRule="auto"/>
              <w:jc w:val="both"/>
              <w:rPr>
                <w:rFonts w:ascii="Open Sans" w:cs="Open Sans" w:eastAsia="Open Sans" w:hAnsi="Open Sans"/>
                <w:color w:val="ff8c00"/>
                <w:sz w:val="16"/>
                <w:szCs w:val="16"/>
                <w:highlight w:val="white"/>
              </w:rPr>
            </w:pPr>
            <w:r w:rsidDel="00000000" w:rsidR="00000000" w:rsidRPr="00000000">
              <w:rPr>
                <w:rtl w:val="0"/>
              </w:rPr>
            </w:r>
          </w:p>
        </w:tc>
      </w:tr>
    </w:tbl>
    <w:p w:rsidR="00000000" w:rsidDel="00000000" w:rsidP="00000000" w:rsidRDefault="00000000" w:rsidRPr="00000000" w14:paraId="00000031">
      <w:pPr>
        <w:pageBreakBefore w:val="0"/>
        <w:jc w:val="both"/>
        <w:rPr>
          <w:rFonts w:ascii="Open Sans" w:cs="Open Sans" w:eastAsia="Open Sans" w:hAnsi="Open Sans"/>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anais@wam-rp.fr"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